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R4-2118917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Timing requirements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8.20.3.1.3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the timing requirements for reduced capability UEs.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bCs/>
                <w:sz w:val="28"/>
                <w:szCs w:val="28"/>
                <w:lang w:val="en-US"/>
              </w:rPr>
            </w:pPr>
            <w:r>
              <w:rPr>
                <w:b/>
                <w:bCs/>
                <w:sz w:val="28"/>
                <w:szCs w:val="28"/>
                <w:lang w:val="en-US"/>
              </w:rPr>
              <w:t>UE transmit timing:</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Impact on UE transmit timing requirements </w:t>
            </w:r>
          </w:p>
          <w:p>
            <w:pPr>
              <w:pStyle w:val="26"/>
              <w:numPr>
                <w:ilvl w:val="0"/>
                <w:numId w:val="6"/>
              </w:numPr>
              <w:spacing w:after="120"/>
              <w:ind w:firstLineChars="0"/>
              <w:jc w:val="both"/>
              <w:rPr>
                <w:color w:val="000000" w:themeColor="text1"/>
                <w14:textFill>
                  <w14:solidFill>
                    <w14:schemeClr w14:val="tx1"/>
                  </w14:solidFill>
                </w14:textFill>
              </w:rPr>
            </w:pPr>
            <w:r>
              <w:rPr>
                <w:color w:val="000000" w:themeColor="text1"/>
                <w:lang w:eastAsia="zh-CN"/>
                <w14:textFill>
                  <w14:solidFill>
                    <w14:schemeClr w14:val="tx1"/>
                  </w14:solidFill>
                </w14:textFill>
              </w:rPr>
              <w:t xml:space="preserve">Proposal 1 (Apple, Huawei, CMCC, Oppo, Vivo, Ericsson, Nokia): </w:t>
            </w:r>
            <w:r>
              <w:rPr>
                <w:color w:val="000000" w:themeColor="text1"/>
                <w14:textFill>
                  <w14:solidFill>
                    <w14:schemeClr w14:val="tx1"/>
                  </w14:solidFill>
                </w14:textFill>
              </w:rPr>
              <w:t>The existing UE transmit timing requirements (including Te and Tq) can be applied for RedCap UE.</w:t>
            </w:r>
          </w:p>
          <w:p>
            <w:pPr>
              <w:pStyle w:val="26"/>
              <w:numPr>
                <w:ilvl w:val="0"/>
                <w:numId w:val="6"/>
              </w:numPr>
              <w:spacing w:after="120"/>
              <w:ind w:firstLineChars="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Proposal 2 (Qualcomm): A RedCap UE shall meet the Te requirements for an initial transmission provided that at-least one SSB is available in the </w:t>
            </w:r>
            <w:r>
              <w:rPr>
                <w:color w:val="000000" w:themeColor="text1"/>
                <w:u w:val="single"/>
                <w:lang w:eastAsia="zh-CN"/>
                <w14:textFill>
                  <w14:solidFill>
                    <w14:schemeClr w14:val="tx1"/>
                  </w14:solidFill>
                </w14:textFill>
              </w:rPr>
              <w:t>active DL BWP</w:t>
            </w:r>
            <w:r>
              <w:rPr>
                <w:color w:val="000000" w:themeColor="text1"/>
                <w:lang w:eastAsia="zh-CN"/>
                <w14:textFill>
                  <w14:solidFill>
                    <w14:schemeClr w14:val="tx1"/>
                  </w14:solidFill>
                </w14:textFill>
              </w:rPr>
              <w:t xml:space="preserve"> of the UE during the last 160ms.</w:t>
            </w:r>
          </w:p>
          <w:p>
            <w:pPr>
              <w:pStyle w:val="26"/>
              <w:spacing w:after="120"/>
              <w:ind w:left="644" w:firstLine="0" w:firstLineChars="0"/>
              <w:jc w:val="both"/>
              <w:rPr>
                <w:color w:val="000000" w:themeColor="text1"/>
                <w:lang w:eastAsia="zh-CN"/>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Reference cell timing in RedCap BWP</w:t>
            </w:r>
          </w:p>
          <w:p>
            <w:pPr>
              <w:pStyle w:val="26"/>
              <w:numPr>
                <w:ilvl w:val="0"/>
                <w:numId w:val="7"/>
              </w:numPr>
              <w:overflowPunct/>
              <w:autoSpaceDE/>
              <w:autoSpaceDN/>
              <w:adjustRightInd/>
              <w:spacing w:after="120"/>
              <w:ind w:firstLineChars="0"/>
              <w:jc w:val="both"/>
              <w:textAlignment w:val="auto"/>
              <w:rPr>
                <w:rFonts w:hint="eastAsia" w:ascii="Arial" w:hAnsi="Arial" w:eastAsia="宋体" w:cs="Arial"/>
                <w:bCs/>
                <w:lang w:val="en-US" w:eastAsia="zh-CN"/>
              </w:rPr>
            </w:pPr>
            <w:r>
              <w:rPr>
                <w:color w:val="000000" w:themeColor="text1"/>
                <w:szCs w:val="24"/>
                <w:lang w:eastAsia="zh-CN"/>
                <w14:textFill>
                  <w14:solidFill>
                    <w14:schemeClr w14:val="tx1"/>
                  </w14:solidFill>
                </w14:textFill>
              </w:rPr>
              <w:t xml:space="preserve">Proposal 1 (Qualcomm Incorporated, CMCC): </w:t>
            </w:r>
            <w:r>
              <w:rPr>
                <w:color w:val="000000" w:themeColor="text1"/>
                <w:lang w:eastAsia="zh-CN"/>
                <w14:textFill>
                  <w14:solidFill>
                    <w14:schemeClr w14:val="tx1"/>
                  </w14:solidFill>
                </w14:textFill>
              </w:rPr>
              <w:t>When a RedCap UE is operating in a RRC configured DL BWP without CORESET0 or SSB (FG 6-1a), CSI-RS/TRS may be used to acquire the reference cell timing.</w:t>
            </w:r>
          </w:p>
          <w:p>
            <w:pPr>
              <w:pStyle w:val="26"/>
              <w:numPr>
                <w:ilvl w:val="0"/>
                <w:numId w:val="7"/>
              </w:numPr>
              <w:overflowPunct/>
              <w:autoSpaceDE/>
              <w:autoSpaceDN/>
              <w:adjustRightInd/>
              <w:spacing w:after="120"/>
              <w:ind w:firstLineChars="0"/>
              <w:jc w:val="both"/>
              <w:textAlignment w:val="auto"/>
              <w:rPr>
                <w:rFonts w:hint="eastAsia" w:ascii="Arial" w:hAnsi="Arial" w:eastAsia="宋体" w:cs="Arial"/>
                <w:bCs/>
                <w:lang w:val="en-US" w:eastAsia="zh-CN"/>
              </w:rPr>
            </w:pPr>
            <w:r>
              <w:rPr>
                <w:rFonts w:eastAsia="Yu Mincho"/>
                <w:bCs/>
                <w:color w:val="000000" w:themeColor="text1"/>
                <w:lang w:eastAsia="ko-KR"/>
                <w14:textFill>
                  <w14:solidFill>
                    <w14:schemeClr w14:val="tx1"/>
                  </w14:solidFill>
                </w14:textFill>
              </w:rPr>
              <w:t>Proposal 2 (Huawei, Apple, Vivo, Ericsson, MTK, Nokia):</w:t>
            </w:r>
            <w:r>
              <w:rPr>
                <w:rFonts w:eastAsia="Yu Mincho"/>
                <w:bCs/>
                <w:color w:val="000000" w:themeColor="text1"/>
                <w:u w:val="single"/>
                <w:lang w:eastAsia="ko-KR"/>
                <w14:textFill>
                  <w14:solidFill>
                    <w14:schemeClr w14:val="tx1"/>
                  </w14:solidFill>
                </w14:textFill>
              </w:rPr>
              <w:t xml:space="preserve"> </w:t>
            </w:r>
            <w:r>
              <w:rPr>
                <w:rFonts w:eastAsia="Yu Mincho"/>
                <w:bCs/>
                <w:color w:val="000000" w:themeColor="text1"/>
                <w:lang w:eastAsia="ko-KR"/>
                <w14:textFill>
                  <w14:solidFill>
                    <w14:schemeClr w14:val="tx1"/>
                  </w14:solidFill>
                </w14:textFill>
              </w:rPr>
              <w:t>Need more conclusion from RAN1.</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b/>
          <w:color w:val="000000" w:themeColor="text1"/>
          <w:u w:val="single"/>
          <w:lang w:eastAsia="ko-KR"/>
          <w14:textFill>
            <w14:solidFill>
              <w14:schemeClr w14:val="tx1"/>
            </w14:solidFill>
          </w14:textFill>
        </w:rPr>
        <w:t>Impact on UE transmit timing requirements</w:t>
      </w:r>
    </w:p>
    <w:p>
      <w:pPr>
        <w:rPr>
          <w:rFonts w:hint="eastAsia"/>
          <w:b w:val="0"/>
          <w:bCs/>
          <w:sz w:val="22"/>
          <w:szCs w:val="22"/>
          <w:lang w:val="en-US" w:eastAsia="zh-CN"/>
        </w:rPr>
      </w:pPr>
      <w:r>
        <w:rPr>
          <w:rFonts w:hint="eastAsia"/>
          <w:b w:val="0"/>
          <w:bCs/>
          <w:sz w:val="22"/>
          <w:szCs w:val="22"/>
          <w:lang w:val="en-US" w:eastAsia="zh-CN"/>
        </w:rPr>
        <w:t>For the issue of UE transmit timing, we understand the point raised by companies that there is a slight difference between RedCap UEs and R15 UEs since for RedCap UEs the monitoring BW is much smaller so the chance of monitoring an available SSB is smaller than R15 UEs. However, from specification perspective, there is also a chance for R15 UEs to find the SSB out of active BWP, and currently the specification is complete with consideration of this scenario. Thus, we don</w:t>
      </w:r>
      <w:r>
        <w:rPr>
          <w:rFonts w:hint="default"/>
          <w:b w:val="0"/>
          <w:bCs/>
          <w:sz w:val="22"/>
          <w:szCs w:val="22"/>
          <w:lang w:val="en-US" w:eastAsia="zh-CN"/>
        </w:rPr>
        <w:t>’</w:t>
      </w:r>
      <w:r>
        <w:rPr>
          <w:rFonts w:hint="eastAsia"/>
          <w:b w:val="0"/>
          <w:bCs/>
          <w:sz w:val="22"/>
          <w:szCs w:val="22"/>
          <w:lang w:val="en-US" w:eastAsia="zh-CN"/>
        </w:rPr>
        <w:t>t see a big difference between RedCap UEs and legacy UEs at least from specification point of view.</w:t>
      </w:r>
    </w:p>
    <w:p>
      <w:pPr>
        <w:rPr>
          <w:rFonts w:hint="eastAsia"/>
          <w:b w:val="0"/>
          <w:bCs/>
          <w:sz w:val="22"/>
          <w:szCs w:val="22"/>
          <w:lang w:val="en-US" w:eastAsia="zh-CN"/>
        </w:rPr>
      </w:pPr>
      <w:r>
        <w:rPr>
          <w:rFonts w:hint="eastAsia"/>
          <w:b w:val="0"/>
          <w:bCs/>
          <w:sz w:val="22"/>
          <w:szCs w:val="22"/>
          <w:lang w:val="en-US" w:eastAsia="zh-CN"/>
        </w:rPr>
        <w:t>What</w:t>
      </w:r>
      <w:r>
        <w:rPr>
          <w:rFonts w:hint="default"/>
          <w:b w:val="0"/>
          <w:bCs/>
          <w:sz w:val="22"/>
          <w:szCs w:val="22"/>
          <w:lang w:val="en-US" w:eastAsia="zh-CN"/>
        </w:rPr>
        <w:t>’</w:t>
      </w:r>
      <w:r>
        <w:rPr>
          <w:rFonts w:hint="eastAsia"/>
          <w:b w:val="0"/>
          <w:bCs/>
          <w:sz w:val="22"/>
          <w:szCs w:val="22"/>
          <w:lang w:val="en-US" w:eastAsia="zh-CN"/>
        </w:rPr>
        <w:t>s more, UE transmit timing is essentially derived by UE capability and some RF configurations and assumptions, but it also has a significant impact on the network performance. Thus, even if there is a slight difference between RedCap UEs and legacy UEs, to ensure the performance for the entire network, it is still strongly preferred not to modify any current Te requirements. Eventually the RedCap UEs are going to be used in the network mixed with R15/R16 UEs and if they cannot keep Te requirements then it also disturbs other UEs / the network.</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The RedCap UEs are going to be used in the same network mixed with R15/R16 UEs and their behaviors would have impact on the network performance just like normal UEs.</w:t>
      </w:r>
    </w:p>
    <w:p>
      <w:pPr>
        <w:pStyle w:val="36"/>
        <w:rPr>
          <w:rFonts w:hint="default"/>
          <w:b w:val="0"/>
          <w:bCs/>
          <w:sz w:val="22"/>
          <w:szCs w:val="22"/>
          <w:lang w:val="en-US" w:eastAsia="zh-CN"/>
        </w:rPr>
      </w:pPr>
      <w:r>
        <w:rPr>
          <w:rFonts w:hint="eastAsia"/>
          <w:b/>
          <w:bCs w:val="0"/>
          <w:sz w:val="22"/>
          <w:szCs w:val="22"/>
          <w:lang w:val="en-US" w:eastAsia="zh-CN"/>
        </w:rPr>
        <w:t>Keep the current timing requirements for RedCap UEs.</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Reference cell timing in RedCap BWP</w:t>
      </w:r>
    </w:p>
    <w:p>
      <w:pPr>
        <w:rPr>
          <w:rFonts w:hint="eastAsia"/>
          <w:b w:val="0"/>
          <w:bCs/>
          <w:sz w:val="22"/>
          <w:szCs w:val="22"/>
          <w:lang w:val="en-US" w:eastAsia="zh-CN"/>
        </w:rPr>
      </w:pPr>
      <w:r>
        <w:rPr>
          <w:rFonts w:hint="eastAsia"/>
          <w:b w:val="0"/>
          <w:bCs/>
          <w:sz w:val="22"/>
          <w:szCs w:val="22"/>
          <w:lang w:val="en-US" w:eastAsia="zh-CN"/>
        </w:rPr>
        <w:t>This issue was brought up as a relevant topic with the UE transmit timing. Since we propose to keep current UE transmit timing, we suggest not to modify the specification. Proposal 1 sounds like implementation issue and the UE may use other RS as timing reference, but this shall not be captured in the spec and no new requirement is suggested to be made.</w:t>
      </w:r>
    </w:p>
    <w:p>
      <w:pPr>
        <w:pStyle w:val="36"/>
        <w:rPr>
          <w:rFonts w:hint="default"/>
          <w:b w:val="0"/>
          <w:bCs/>
          <w:sz w:val="22"/>
          <w:szCs w:val="22"/>
          <w:lang w:val="en-US" w:eastAsia="zh-CN"/>
        </w:rPr>
      </w:pPr>
      <w:r>
        <w:rPr>
          <w:rFonts w:hint="eastAsia"/>
          <w:b/>
          <w:bCs w:val="0"/>
          <w:sz w:val="22"/>
          <w:szCs w:val="22"/>
          <w:lang w:val="en-US" w:eastAsia="zh-CN"/>
        </w:rPr>
        <w:t>Do not specify new methods for UE to obtain cell timing in the spec as this can be left to UE implementations.</w:t>
      </w:r>
    </w:p>
    <w:p>
      <w:pPr>
        <w:pStyle w:val="28"/>
        <w:jc w:val="both"/>
      </w:pPr>
      <w:r>
        <w:rPr>
          <w:rFonts w:hint="eastAsia"/>
          <w:lang w:val="en-US" w:eastAsia="zh-CN"/>
        </w:rPr>
        <w:t>3</w:t>
      </w:r>
      <w:r>
        <w:tab/>
      </w:r>
      <w:r>
        <w:t>Conclusion</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The RedCap UEs are going to be used in the same network mixed with R15/R16 UEs and their behaviors would have impact on the network performance just like normal UEs.</w:t>
      </w:r>
    </w:p>
    <w:p>
      <w:pPr>
        <w:pStyle w:val="36"/>
        <w:numPr>
          <w:ilvl w:val="0"/>
          <w:numId w:val="0"/>
        </w:numPr>
        <w:ind w:leftChars="0"/>
        <w:rPr>
          <w:rFonts w:hint="default"/>
          <w:lang w:val="en-US" w:eastAsia="zh-CN"/>
        </w:rPr>
      </w:pPr>
      <w:r>
        <w:rPr>
          <w:rFonts w:hint="eastAsia"/>
          <w:b/>
          <w:bCs w:val="0"/>
          <w:sz w:val="22"/>
          <w:szCs w:val="22"/>
          <w:lang w:val="en-US" w:eastAsia="zh-CN"/>
        </w:rPr>
        <w:t>Proposal 1: Keep the current timing requirements for RedCap UEs.</w:t>
      </w:r>
    </w:p>
    <w:p>
      <w:pPr>
        <w:rPr>
          <w:rFonts w:hint="eastAsia"/>
          <w:b/>
          <w:bCs w:val="0"/>
          <w:sz w:val="22"/>
          <w:szCs w:val="22"/>
          <w:lang w:val="en-US" w:eastAsia="zh-CN"/>
        </w:rPr>
      </w:pPr>
      <w:r>
        <w:rPr>
          <w:rFonts w:hint="eastAsia"/>
          <w:b/>
          <w:bCs w:val="0"/>
          <w:sz w:val="22"/>
          <w:szCs w:val="22"/>
          <w:lang w:val="en-US" w:eastAsia="zh-CN"/>
        </w:rPr>
        <w:t>Proposal 2: Do not specify new methods for UE to obtain cell timing in the spec as this can be left to UE implementations.</w:t>
      </w:r>
    </w:p>
    <w:p>
      <w:pPr>
        <w:pStyle w:val="28"/>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R4-2115358</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5467"/>
    <w:multiLevelType w:val="multilevel"/>
    <w:tmpl w:val="02505467"/>
    <w:lvl w:ilvl="0" w:tentative="0">
      <w:start w:val="1"/>
      <w:numFmt w:val="bullet"/>
      <w:lvlText w:val="o"/>
      <w:lvlJc w:val="left"/>
      <w:pPr>
        <w:ind w:left="644" w:hanging="360"/>
      </w:pPr>
      <w:rPr>
        <w:rFonts w:hint="default" w:ascii="Courier New" w:hAnsi="Courier New" w:cs="Courier New"/>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D535042"/>
    <w:multiLevelType w:val="multilevel"/>
    <w:tmpl w:val="6D535042"/>
    <w:lvl w:ilvl="0" w:tentative="0">
      <w:start w:val="1"/>
      <w:numFmt w:val="bullet"/>
      <w:lvlText w:val="o"/>
      <w:lvlJc w:val="left"/>
      <w:pPr>
        <w:ind w:left="644" w:hanging="360"/>
      </w:pPr>
      <w:rPr>
        <w:rFonts w:hint="default" w:ascii="Courier New" w:hAnsi="Courier New" w:cs="Courier New"/>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993985"/>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